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5"/>
        <w:gridCol w:w="5383"/>
      </w:tblGrid>
      <w:tr w:rsidR="008D4D38" w14:paraId="1C2222E4" w14:textId="77777777" w:rsidTr="00CF7D62">
        <w:trPr>
          <w:trHeight w:val="1035"/>
          <w:jc w:val="center"/>
        </w:trPr>
        <w:tc>
          <w:tcPr>
            <w:tcW w:w="4055" w:type="dxa"/>
            <w:vMerge w:val="restart"/>
          </w:tcPr>
          <w:p w14:paraId="5DB3AF4A" w14:textId="77777777" w:rsidR="008D4D38" w:rsidRDefault="008D4D38" w:rsidP="00CF7D62">
            <w:pPr>
              <w:jc w:val="center"/>
            </w:pPr>
            <w:r>
              <w:rPr>
                <w:noProof/>
              </w:rPr>
              <w:drawing>
                <wp:inline distT="0" distB="0" distL="0" distR="0" wp14:anchorId="46FDDD4B" wp14:editId="141F5C7E">
                  <wp:extent cx="1235612" cy="1181100"/>
                  <wp:effectExtent l="0" t="0" r="3175" b="0"/>
                  <wp:docPr id="4" name="Picture 4" descr="SL LOGO 2003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 LOGO 2003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612" cy="1181100"/>
                          </a:xfrm>
                          <a:prstGeom prst="rect">
                            <a:avLst/>
                          </a:prstGeom>
                          <a:noFill/>
                          <a:ln>
                            <a:noFill/>
                          </a:ln>
                        </pic:spPr>
                      </pic:pic>
                    </a:graphicData>
                  </a:graphic>
                </wp:inline>
              </w:drawing>
            </w:r>
          </w:p>
        </w:tc>
        <w:tc>
          <w:tcPr>
            <w:tcW w:w="5383" w:type="dxa"/>
          </w:tcPr>
          <w:p w14:paraId="51588FA3" w14:textId="77777777" w:rsidR="008D4D38" w:rsidRPr="00AE4973" w:rsidRDefault="008D4D38" w:rsidP="00CF7D62">
            <w:pPr>
              <w:jc w:val="center"/>
              <w:rPr>
                <w:b/>
                <w:sz w:val="36"/>
                <w:szCs w:val="16"/>
              </w:rPr>
            </w:pPr>
            <w:r w:rsidRPr="00AE4973">
              <w:rPr>
                <w:b/>
                <w:sz w:val="36"/>
                <w:szCs w:val="16"/>
              </w:rPr>
              <w:t>Town of St. Leo</w:t>
            </w:r>
          </w:p>
          <w:p w14:paraId="4D8B4452" w14:textId="086ACAD7" w:rsidR="008D4D38" w:rsidRDefault="008D4D38" w:rsidP="00CF7D62">
            <w:pPr>
              <w:jc w:val="center"/>
            </w:pPr>
            <w:r>
              <w:t xml:space="preserve">P.O. Box 2479, 34544 </w:t>
            </w:r>
            <w:r w:rsidR="00645F73">
              <w:t>County Road</w:t>
            </w:r>
            <w:r>
              <w:t xml:space="preserve"> 52</w:t>
            </w:r>
          </w:p>
          <w:p w14:paraId="72C8CB0A" w14:textId="77777777" w:rsidR="008D4D38" w:rsidRDefault="008D4D38" w:rsidP="00CF7D62">
            <w:pPr>
              <w:jc w:val="center"/>
            </w:pPr>
            <w:r>
              <w:t>Saint Leo, Florida 33574</w:t>
            </w:r>
          </w:p>
        </w:tc>
      </w:tr>
      <w:tr w:rsidR="008D4D38" w14:paraId="04AD9DEF" w14:textId="77777777" w:rsidTr="00CF7D62">
        <w:trPr>
          <w:trHeight w:val="263"/>
          <w:jc w:val="center"/>
        </w:trPr>
        <w:tc>
          <w:tcPr>
            <w:tcW w:w="4055" w:type="dxa"/>
            <w:vMerge/>
          </w:tcPr>
          <w:p w14:paraId="64A139CD" w14:textId="77777777" w:rsidR="008D4D38" w:rsidRDefault="008D4D38" w:rsidP="00CF7D62"/>
        </w:tc>
        <w:tc>
          <w:tcPr>
            <w:tcW w:w="5383" w:type="dxa"/>
          </w:tcPr>
          <w:p w14:paraId="1833576D" w14:textId="77777777" w:rsidR="008D4D38" w:rsidRDefault="008D4D38" w:rsidP="00CF7D62">
            <w:pPr>
              <w:jc w:val="center"/>
            </w:pPr>
            <w:r>
              <w:t>Phone: 352-588-2622</w:t>
            </w:r>
          </w:p>
        </w:tc>
      </w:tr>
      <w:tr w:rsidR="008D4D38" w14:paraId="26F79759" w14:textId="77777777" w:rsidTr="00CF7D62">
        <w:trPr>
          <w:trHeight w:val="323"/>
          <w:jc w:val="center"/>
        </w:trPr>
        <w:tc>
          <w:tcPr>
            <w:tcW w:w="4055" w:type="dxa"/>
            <w:vMerge/>
          </w:tcPr>
          <w:p w14:paraId="1390892F" w14:textId="77777777" w:rsidR="008D4D38" w:rsidRDefault="008D4D38" w:rsidP="00CF7D62"/>
        </w:tc>
        <w:tc>
          <w:tcPr>
            <w:tcW w:w="5383" w:type="dxa"/>
          </w:tcPr>
          <w:p w14:paraId="2AEB7BC2" w14:textId="77777777" w:rsidR="008D4D38" w:rsidRDefault="008D4D38" w:rsidP="00CF7D62">
            <w:pPr>
              <w:jc w:val="center"/>
            </w:pPr>
            <w:r>
              <w:t>Fax: 352-588-3010</w:t>
            </w:r>
          </w:p>
        </w:tc>
      </w:tr>
      <w:tr w:rsidR="008D4D38" w14:paraId="2B50F170" w14:textId="77777777" w:rsidTr="00CF7D62">
        <w:trPr>
          <w:trHeight w:val="263"/>
          <w:jc w:val="center"/>
        </w:trPr>
        <w:tc>
          <w:tcPr>
            <w:tcW w:w="4055" w:type="dxa"/>
            <w:vMerge/>
          </w:tcPr>
          <w:p w14:paraId="0375EAF5" w14:textId="77777777" w:rsidR="008D4D38" w:rsidRDefault="008D4D38" w:rsidP="00CF7D62"/>
        </w:tc>
        <w:tc>
          <w:tcPr>
            <w:tcW w:w="5383" w:type="dxa"/>
          </w:tcPr>
          <w:p w14:paraId="5DC36044" w14:textId="77777777" w:rsidR="008D4D38" w:rsidRDefault="008D4D38" w:rsidP="00536316">
            <w:pPr>
              <w:jc w:val="center"/>
            </w:pPr>
            <w:r>
              <w:t>TownClerk@TownofStLeo</w:t>
            </w:r>
            <w:r w:rsidR="00536316">
              <w:t>.org</w:t>
            </w:r>
          </w:p>
        </w:tc>
      </w:tr>
      <w:tr w:rsidR="00E243D3" w14:paraId="69FC3AF8" w14:textId="77777777" w:rsidTr="00CF7D62">
        <w:trPr>
          <w:trHeight w:val="405"/>
          <w:jc w:val="center"/>
        </w:trPr>
        <w:tc>
          <w:tcPr>
            <w:tcW w:w="4055" w:type="dxa"/>
          </w:tcPr>
          <w:p w14:paraId="5B4B1C45" w14:textId="77777777" w:rsidR="00E243D3" w:rsidRPr="00AE4973" w:rsidRDefault="00E243D3" w:rsidP="00CF7D62">
            <w:pPr>
              <w:jc w:val="center"/>
              <w:rPr>
                <w:noProof/>
                <w:sz w:val="20"/>
              </w:rPr>
            </w:pPr>
            <w:r w:rsidRPr="00AE4973">
              <w:rPr>
                <w:noProof/>
                <w:sz w:val="20"/>
              </w:rPr>
              <mc:AlternateContent>
                <mc:Choice Requires="wps">
                  <w:drawing>
                    <wp:anchor distT="0" distB="0" distL="114300" distR="114300" simplePos="0" relativeHeight="251663360" behindDoc="0" locked="0" layoutInCell="1" allowOverlap="1" wp14:anchorId="122C03E0" wp14:editId="3D9D6165">
                      <wp:simplePos x="0" y="0"/>
                      <wp:positionH relativeFrom="column">
                        <wp:posOffset>-81915</wp:posOffset>
                      </wp:positionH>
                      <wp:positionV relativeFrom="paragraph">
                        <wp:posOffset>193675</wp:posOffset>
                      </wp:positionV>
                      <wp:extent cx="599122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59912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219F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45pt,15.25pt" to="46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" strokecolor="black [3213]" strokeweight="2pt"/>
                  </w:pict>
                </mc:Fallback>
              </mc:AlternateContent>
            </w:r>
          </w:p>
        </w:tc>
        <w:tc>
          <w:tcPr>
            <w:tcW w:w="5383" w:type="dxa"/>
          </w:tcPr>
          <w:p w14:paraId="6B8860F3" w14:textId="77777777" w:rsidR="00E243D3" w:rsidRDefault="00E243D3" w:rsidP="00536316">
            <w:pPr>
              <w:jc w:val="center"/>
              <w:rPr>
                <w:szCs w:val="20"/>
              </w:rPr>
            </w:pPr>
            <w:r>
              <w:rPr>
                <w:szCs w:val="20"/>
              </w:rPr>
              <w:t>www.TownofStLeo</w:t>
            </w:r>
            <w:r w:rsidR="00536316">
              <w:rPr>
                <w:szCs w:val="20"/>
              </w:rPr>
              <w:t>.org</w:t>
            </w:r>
          </w:p>
        </w:tc>
      </w:tr>
      <w:tr w:rsidR="008D4D38" w14:paraId="7EF6EE07" w14:textId="77777777" w:rsidTr="00CF7D62">
        <w:trPr>
          <w:trHeight w:val="540"/>
          <w:jc w:val="center"/>
        </w:trPr>
        <w:tc>
          <w:tcPr>
            <w:tcW w:w="4055" w:type="dxa"/>
          </w:tcPr>
          <w:p w14:paraId="0C6F1D21" w14:textId="77777777" w:rsidR="008D4D38" w:rsidRPr="00AE4973" w:rsidRDefault="008D4D38" w:rsidP="00CF7D62">
            <w:pPr>
              <w:jc w:val="center"/>
              <w:rPr>
                <w:b/>
                <w:sz w:val="32"/>
              </w:rPr>
            </w:pPr>
            <w:r>
              <w:rPr>
                <w:b/>
                <w:sz w:val="36"/>
              </w:rPr>
              <w:t>Petition for Voluntary Annexation Application</w:t>
            </w:r>
          </w:p>
        </w:tc>
        <w:tc>
          <w:tcPr>
            <w:tcW w:w="5383" w:type="dxa"/>
            <w:vAlign w:val="center"/>
          </w:tcPr>
          <w:p w14:paraId="1DBD3715" w14:textId="77777777" w:rsidR="008D4D38" w:rsidRDefault="008D4D38" w:rsidP="00CF7D62">
            <w:pPr>
              <w:jc w:val="center"/>
              <w:rPr>
                <w:szCs w:val="20"/>
              </w:rPr>
            </w:pPr>
            <w:r w:rsidRPr="00F7269A">
              <w:rPr>
                <w:szCs w:val="20"/>
              </w:rPr>
              <w:t>DATE SUBMITTED ____________</w:t>
            </w:r>
            <w:r>
              <w:rPr>
                <w:szCs w:val="20"/>
              </w:rPr>
              <w:t>___</w:t>
            </w:r>
          </w:p>
        </w:tc>
      </w:tr>
    </w:tbl>
    <w:p w14:paraId="621674BB" w14:textId="77777777" w:rsidR="000B7D5D" w:rsidRPr="008D4D38" w:rsidRDefault="000B7D5D" w:rsidP="008D4D38">
      <w:pPr>
        <w:rPr>
          <w:sz w:val="20"/>
          <w:szCs w:val="20"/>
        </w:rPr>
      </w:pPr>
      <w:r w:rsidRPr="008D4D38">
        <w:rPr>
          <w:sz w:val="20"/>
          <w:szCs w:val="20"/>
        </w:rPr>
        <w:t xml:space="preserve">  </w:t>
      </w:r>
      <w:r w:rsidRPr="008D4D38">
        <w:rPr>
          <w:b/>
          <w:sz w:val="20"/>
          <w:szCs w:val="20"/>
        </w:rPr>
        <w:t xml:space="preserve"> </w:t>
      </w:r>
      <w:r w:rsidRPr="008D4D38">
        <w:rPr>
          <w:b/>
          <w:sz w:val="20"/>
          <w:szCs w:val="20"/>
        </w:rPr>
        <w:tab/>
        <w:t xml:space="preserve">                                 </w:t>
      </w:r>
      <w:r w:rsidRPr="008D4D38">
        <w:rPr>
          <w:sz w:val="20"/>
          <w:szCs w:val="20"/>
        </w:rPr>
        <w:tab/>
        <w:t xml:space="preserve">                                </w:t>
      </w:r>
    </w:p>
    <w:p w14:paraId="1289233F" w14:textId="06591BA9" w:rsidR="000B7D5D" w:rsidRPr="0009427D" w:rsidRDefault="000B7D5D" w:rsidP="000B7D5D">
      <w:pPr>
        <w:spacing w:after="200"/>
      </w:pPr>
      <w:r w:rsidRPr="0009427D">
        <w:t xml:space="preserve">All applications are to be filled out completely and correctly, and submitted to the Town Clerk by the scheduled deadline date.  It is necessary for the applicant or the applicant’s representative to be present at the meeting.  No revisions to the application request will be processed later than 14 days prior to the scheduled Town Commission meeting.  The public hearing will be conducted pursuant to Quasi-Judicial Proceedings. </w:t>
      </w:r>
    </w:p>
    <w:p w14:paraId="25716B6A" w14:textId="77777777" w:rsidR="000B7D5D" w:rsidRPr="000B7D5D" w:rsidRDefault="000B7D5D" w:rsidP="00354633">
      <w:r w:rsidRPr="000B7D5D">
        <w:t>Applicant (title holder[s]) _________________________________________________________</w:t>
      </w:r>
      <w:r w:rsidR="008D4D38">
        <w:t>_______</w:t>
      </w:r>
      <w:r w:rsidR="00711B62">
        <w:t>_____________</w:t>
      </w:r>
    </w:p>
    <w:p w14:paraId="0B3293A2" w14:textId="77777777" w:rsidR="000B7D5D" w:rsidRPr="000B7D5D" w:rsidRDefault="000B7D5D" w:rsidP="00354633">
      <w:r w:rsidRPr="000B7D5D">
        <w:t xml:space="preserve">Applicant’s </w:t>
      </w:r>
      <w:r w:rsidR="00354633">
        <w:t>A</w:t>
      </w:r>
      <w:r w:rsidRPr="000B7D5D">
        <w:t>ddress__________________________________________________</w:t>
      </w:r>
      <w:r w:rsidR="00354633">
        <w:t>___________________</w:t>
      </w:r>
      <w:r w:rsidR="00711B62">
        <w:t>_____________</w:t>
      </w:r>
    </w:p>
    <w:p w14:paraId="2E566453" w14:textId="77777777" w:rsidR="000B7D5D" w:rsidRPr="000B7D5D" w:rsidRDefault="000B7D5D" w:rsidP="00354633">
      <w:r w:rsidRPr="000B7D5D">
        <w:t>Phone ________________________ Fax_________________________ Email ___________________________________</w:t>
      </w:r>
    </w:p>
    <w:p w14:paraId="4353A004" w14:textId="77777777" w:rsidR="000B7D5D" w:rsidRPr="000B7D5D" w:rsidRDefault="000B7D5D" w:rsidP="00354633">
      <w:r w:rsidRPr="000B7D5D">
        <w:t>Representative (Affidavit of Authorization /Ownership is required) ____________________________________________</w:t>
      </w:r>
    </w:p>
    <w:p w14:paraId="7A2E8773" w14:textId="77777777" w:rsidR="000B7D5D" w:rsidRPr="000B7D5D" w:rsidRDefault="000B7D5D" w:rsidP="00354633">
      <w:r w:rsidRPr="000B7D5D">
        <w:t>Phone ________________________ Fax_________________________ Email ___________________________________</w:t>
      </w:r>
    </w:p>
    <w:p w14:paraId="1D38CFC7" w14:textId="77777777" w:rsidR="000B7D5D" w:rsidRPr="000B7D5D" w:rsidRDefault="000B7D5D" w:rsidP="00354633">
      <w:r w:rsidRPr="000B7D5D">
        <w:t>Date Property Title Obtained __________ Parcel # _________________________________________________________</w:t>
      </w:r>
    </w:p>
    <w:p w14:paraId="2787DA0A" w14:textId="77DC8601" w:rsidR="000B7D5D" w:rsidRDefault="000B7D5D" w:rsidP="00354633">
      <w:r w:rsidRPr="000B7D5D">
        <w:t>Legal Description____________________________________________________________________________________</w:t>
      </w:r>
    </w:p>
    <w:p w14:paraId="620DC6ED" w14:textId="7AA1B7D2" w:rsidR="00C22445" w:rsidRPr="000B7D5D" w:rsidRDefault="00C22445" w:rsidP="00354633">
      <w:r>
        <w:t>__________________________________________________________________________________________________</w:t>
      </w:r>
    </w:p>
    <w:p w14:paraId="21C475D2" w14:textId="77777777" w:rsidR="000B7D5D" w:rsidRPr="000B7D5D" w:rsidRDefault="000B7D5D" w:rsidP="00354633">
      <w:r w:rsidRPr="000B7D5D">
        <w:t>__________________________________________________________________________________________________</w:t>
      </w:r>
    </w:p>
    <w:p w14:paraId="6A7FE5EF" w14:textId="77777777" w:rsidR="0009427D" w:rsidRPr="000B7D5D" w:rsidRDefault="0009427D" w:rsidP="0009427D">
      <w:r w:rsidRPr="000B7D5D">
        <w:t>__________________________________________________________________________________________________</w:t>
      </w:r>
    </w:p>
    <w:p w14:paraId="1EC0EE3A" w14:textId="77777777" w:rsidR="0009427D" w:rsidRDefault="0009427D" w:rsidP="00354633"/>
    <w:p w14:paraId="08E8B802" w14:textId="47A4EAE0" w:rsidR="000B7D5D" w:rsidRDefault="009576D4" w:rsidP="00354633">
      <w:r>
        <w:t>Property A</w:t>
      </w:r>
      <w:r w:rsidR="000B7D5D" w:rsidRPr="000B7D5D">
        <w:t>ddress</w:t>
      </w:r>
      <w:r>
        <w:t xml:space="preserve"> </w:t>
      </w:r>
      <w:r w:rsidR="000B7D5D" w:rsidRPr="000B7D5D">
        <w:t>___________________________________________________________________________________</w:t>
      </w:r>
    </w:p>
    <w:p w14:paraId="741D7F27" w14:textId="77777777" w:rsidR="0009427D" w:rsidRPr="000B7D5D" w:rsidRDefault="0009427D" w:rsidP="0009427D">
      <w:r w:rsidRPr="000B7D5D">
        <w:t>__________________________________________________________________________________________________</w:t>
      </w:r>
    </w:p>
    <w:p w14:paraId="1CD3602E" w14:textId="77777777" w:rsidR="0009427D" w:rsidRPr="000B7D5D" w:rsidRDefault="0009427D" w:rsidP="00354633"/>
    <w:p w14:paraId="62E7D979" w14:textId="77777777" w:rsidR="00711B62" w:rsidRDefault="00711B62" w:rsidP="00354633">
      <w:pPr>
        <w:rPr>
          <w:sz w:val="20"/>
          <w:szCs w:val="20"/>
        </w:rPr>
      </w:pPr>
    </w:p>
    <w:p w14:paraId="21A94CF4" w14:textId="4EE7C1BD" w:rsidR="00C22445" w:rsidRPr="00711B62" w:rsidRDefault="00C22445" w:rsidP="0009427D">
      <w:pPr>
        <w:spacing w:line="240" w:lineRule="auto"/>
        <w:jc w:val="both"/>
      </w:pPr>
      <w:r w:rsidRPr="00711B62">
        <w:t>The undersigned acknowledges that this Petition for Voluntary Annexation is a request for the Town Commission to consider an annexation of the proposed property</w:t>
      </w:r>
      <w:r w:rsidR="00AC2A1D">
        <w:t>.</w:t>
      </w:r>
      <w:r w:rsidR="0009427D">
        <w:t xml:space="preserve"> </w:t>
      </w:r>
      <w:r w:rsidR="00AC2A1D">
        <w:t>T</w:t>
      </w:r>
      <w:r w:rsidRPr="00711B62">
        <w:t xml:space="preserve">he </w:t>
      </w:r>
      <w:r w:rsidR="00AC2A1D">
        <w:t xml:space="preserve">St. Leo </w:t>
      </w:r>
      <w:r w:rsidR="00A2295A">
        <w:t>T</w:t>
      </w:r>
      <w:r w:rsidR="00AC2A1D">
        <w:t xml:space="preserve">own Commission </w:t>
      </w:r>
      <w:r w:rsidRPr="00711B62">
        <w:t>decision to annex is discretionary and may be regulated by Statutes of the State of Florida</w:t>
      </w:r>
      <w:r w:rsidR="00AC2A1D">
        <w:t>,</w:t>
      </w:r>
      <w:r w:rsidRPr="00711B62">
        <w:t xml:space="preserve"> provision</w:t>
      </w:r>
      <w:r w:rsidR="00AC2A1D">
        <w:t>s</w:t>
      </w:r>
      <w:r w:rsidRPr="00711B62">
        <w:t xml:space="preserve"> of the Pasco County Comprehensive Plan</w:t>
      </w:r>
      <w:r w:rsidR="00AC2A1D">
        <w:t>,</w:t>
      </w:r>
      <w:r w:rsidRPr="00711B62">
        <w:t xml:space="preserve"> and the Tampa B</w:t>
      </w:r>
      <w:r>
        <w:t>a</w:t>
      </w:r>
      <w:r w:rsidRPr="00711B62">
        <w:t>y Regional Planning Coun</w:t>
      </w:r>
      <w:r>
        <w:t>cil</w:t>
      </w:r>
      <w:r w:rsidRPr="00711B62">
        <w:t xml:space="preserve"> Comprehensive Plan</w:t>
      </w:r>
      <w:r w:rsidR="00AC2A1D">
        <w:t>. Said agencies</w:t>
      </w:r>
      <w:r w:rsidRPr="00711B62">
        <w:t xml:space="preserve"> may regulate the Town’s decision with regard to this request.  </w:t>
      </w:r>
      <w:r w:rsidR="004F585C">
        <w:t>The Applicant also acknowledges that they have read and understand the submittal requirements and review process.</w:t>
      </w:r>
    </w:p>
    <w:p w14:paraId="2DA4ADB9" w14:textId="77777777" w:rsidR="00C22445" w:rsidRDefault="00C22445" w:rsidP="00711B62">
      <w:pPr>
        <w:rPr>
          <w:rFonts w:cs="CCFELF+TimesNewRoman"/>
          <w:bCs/>
          <w:color w:val="000000"/>
          <w:sz w:val="20"/>
          <w:szCs w:val="20"/>
        </w:rPr>
      </w:pPr>
    </w:p>
    <w:p w14:paraId="6AEE1268" w14:textId="77777777" w:rsidR="00C22445" w:rsidRPr="0009427D" w:rsidRDefault="00C22445" w:rsidP="00711B62">
      <w:pPr>
        <w:rPr>
          <w:rFonts w:cs="CCFELF+TimesNewRoman"/>
          <w:bCs/>
          <w:color w:val="000000"/>
          <w:sz w:val="20"/>
          <w:szCs w:val="20"/>
        </w:rPr>
      </w:pPr>
    </w:p>
    <w:p w14:paraId="03749257" w14:textId="77777777" w:rsidR="009B5AD3" w:rsidRPr="002020A7" w:rsidRDefault="002020A7" w:rsidP="009B5AD3">
      <w:pPr>
        <w:rPr>
          <w:color w:val="1F497D" w:themeColor="text2"/>
        </w:rPr>
      </w:pPr>
      <w:r w:rsidRPr="002020A7">
        <w:rPr>
          <w:szCs w:val="20"/>
        </w:rPr>
        <w:t>Signature of Title Holder(s)/Owner(s)</w:t>
      </w:r>
      <w:r>
        <w:rPr>
          <w:szCs w:val="20"/>
        </w:rPr>
        <w:t xml:space="preserve"> </w:t>
      </w:r>
      <w:r w:rsidRPr="002020A7">
        <w:rPr>
          <w:szCs w:val="20"/>
        </w:rPr>
        <w:t>________________________________________________________</w:t>
      </w:r>
      <w:r>
        <w:rPr>
          <w:szCs w:val="20"/>
        </w:rPr>
        <w:t>_______</w:t>
      </w:r>
      <w:r w:rsidRPr="002020A7">
        <w:rPr>
          <w:szCs w:val="20"/>
        </w:rPr>
        <w:t>____</w:t>
      </w:r>
    </w:p>
    <w:p w14:paraId="2A1EC85B" w14:textId="77777777" w:rsidR="00FE2743" w:rsidRDefault="00FE2743" w:rsidP="00FE2743"/>
    <w:p w14:paraId="79F92019" w14:textId="77777777" w:rsidR="00FE2743" w:rsidRDefault="00FE2743" w:rsidP="00FE2743">
      <w:r>
        <w:t>St. Leo Signature for Approval_____________________________________________________</w:t>
      </w:r>
      <w:r w:rsidR="009576D4">
        <w:t>_</w:t>
      </w:r>
      <w:r>
        <w:t>__Date______________</w:t>
      </w:r>
    </w:p>
    <w:p w14:paraId="65516580" w14:textId="0B18A357" w:rsidR="00FE2743" w:rsidRDefault="00FE2743" w:rsidP="00FE2743">
      <w:r>
        <w:t xml:space="preserve">Date $50.00 Application Fee Paid___________ </w:t>
      </w:r>
    </w:p>
    <w:p w14:paraId="7EAFDA9B" w14:textId="77777777" w:rsidR="00711B62" w:rsidRDefault="00711B62" w:rsidP="00711B62">
      <w:pPr>
        <w:rPr>
          <w:rFonts w:ascii="CCFELF+TimesNewRoman" w:hAnsi="CCFELF+TimesNewRoman" w:cs="CCFELF+TimesNewRoman"/>
          <w:b/>
          <w:color w:val="000000"/>
          <w:u w:val="single"/>
        </w:rPr>
      </w:pPr>
    </w:p>
    <w:p w14:paraId="21E846FC" w14:textId="77777777" w:rsidR="0009427D" w:rsidRDefault="0009427D" w:rsidP="0057462A">
      <w:pPr>
        <w:autoSpaceDE w:val="0"/>
        <w:autoSpaceDN w:val="0"/>
        <w:adjustRightInd w:val="0"/>
        <w:spacing w:line="240" w:lineRule="exact"/>
        <w:ind w:left="360" w:hanging="360"/>
        <w:jc w:val="both"/>
        <w:rPr>
          <w:rFonts w:cs="CCFELF+TimesNewRoman"/>
          <w:color w:val="000000"/>
        </w:rPr>
      </w:pPr>
    </w:p>
    <w:p w14:paraId="51EE4843" w14:textId="77777777" w:rsidR="0009427D" w:rsidRDefault="0009427D" w:rsidP="0057462A">
      <w:pPr>
        <w:autoSpaceDE w:val="0"/>
        <w:autoSpaceDN w:val="0"/>
        <w:adjustRightInd w:val="0"/>
        <w:spacing w:line="240" w:lineRule="exact"/>
        <w:ind w:left="360" w:hanging="360"/>
        <w:jc w:val="both"/>
        <w:rPr>
          <w:rFonts w:cs="CCFELF+TimesNewRoman"/>
          <w:color w:val="000000"/>
        </w:rPr>
      </w:pPr>
    </w:p>
    <w:p w14:paraId="4F0257D0" w14:textId="77777777" w:rsidR="0009427D" w:rsidRDefault="0009427D" w:rsidP="0057462A">
      <w:pPr>
        <w:autoSpaceDE w:val="0"/>
        <w:autoSpaceDN w:val="0"/>
        <w:adjustRightInd w:val="0"/>
        <w:spacing w:line="240" w:lineRule="exact"/>
        <w:ind w:left="360" w:hanging="360"/>
        <w:jc w:val="both"/>
        <w:rPr>
          <w:rFonts w:cs="CCFELF+TimesNewRoman"/>
          <w:color w:val="000000"/>
        </w:rPr>
      </w:pPr>
    </w:p>
    <w:p w14:paraId="31C93FFC" w14:textId="77777777" w:rsidR="0009427D" w:rsidRDefault="0009427D" w:rsidP="0057462A">
      <w:pPr>
        <w:autoSpaceDE w:val="0"/>
        <w:autoSpaceDN w:val="0"/>
        <w:adjustRightInd w:val="0"/>
        <w:spacing w:line="240" w:lineRule="exact"/>
        <w:ind w:left="360" w:hanging="360"/>
        <w:jc w:val="both"/>
        <w:rPr>
          <w:rFonts w:cs="CCFELF+TimesNewRoman"/>
          <w:color w:val="000000"/>
        </w:rPr>
      </w:pPr>
    </w:p>
    <w:p w14:paraId="3B6256DB" w14:textId="04DBB4B5" w:rsidR="007F4341" w:rsidRPr="007F4341" w:rsidRDefault="007F4341" w:rsidP="0057462A">
      <w:pPr>
        <w:autoSpaceDE w:val="0"/>
        <w:autoSpaceDN w:val="0"/>
        <w:adjustRightInd w:val="0"/>
        <w:spacing w:line="240" w:lineRule="exact"/>
        <w:ind w:left="360" w:hanging="360"/>
        <w:jc w:val="both"/>
        <w:rPr>
          <w:rFonts w:cs="CCFELF+TimesNewRoman"/>
          <w:color w:val="000000"/>
        </w:rPr>
      </w:pPr>
      <w:r w:rsidRPr="007F4341">
        <w:rPr>
          <w:rFonts w:cs="CCFELF+TimesNewRoman"/>
          <w:color w:val="000000"/>
        </w:rPr>
        <w:lastRenderedPageBreak/>
        <w:t>SUBMITTAL REQUIREMENTS</w:t>
      </w:r>
    </w:p>
    <w:p w14:paraId="46AAF4C9" w14:textId="77777777" w:rsidR="007F4341" w:rsidRPr="007F4341" w:rsidRDefault="007F4341" w:rsidP="0057462A">
      <w:pPr>
        <w:autoSpaceDE w:val="0"/>
        <w:autoSpaceDN w:val="0"/>
        <w:adjustRightInd w:val="0"/>
        <w:spacing w:line="240" w:lineRule="exact"/>
        <w:ind w:left="360" w:hanging="360"/>
        <w:jc w:val="both"/>
        <w:rPr>
          <w:rFonts w:cs="CCFELF+TimesNewRoman"/>
          <w:color w:val="000000"/>
        </w:rPr>
      </w:pPr>
    </w:p>
    <w:p w14:paraId="277DAC12" w14:textId="5CFCAB56" w:rsidR="007F4341" w:rsidRPr="007F4341" w:rsidRDefault="004F585C" w:rsidP="0009427D">
      <w:pPr>
        <w:autoSpaceDE w:val="0"/>
        <w:autoSpaceDN w:val="0"/>
        <w:adjustRightInd w:val="0"/>
        <w:spacing w:line="240" w:lineRule="exact"/>
        <w:ind w:left="360"/>
        <w:jc w:val="both"/>
        <w:rPr>
          <w:rFonts w:cs="CCFELF+TimesNewRoman"/>
          <w:color w:val="000000"/>
        </w:rPr>
      </w:pPr>
      <w:r>
        <w:rPr>
          <w:rFonts w:cs="CCFELF+TimesNewRoman"/>
          <w:color w:val="000000"/>
        </w:rPr>
        <w:t>To initiate the annexation process, t</w:t>
      </w:r>
      <w:r w:rsidR="007F4341" w:rsidRPr="007F4341">
        <w:rPr>
          <w:rFonts w:cs="CCFELF+TimesNewRoman"/>
          <w:color w:val="000000"/>
        </w:rPr>
        <w:t xml:space="preserve">he </w:t>
      </w:r>
      <w:r>
        <w:rPr>
          <w:rFonts w:cs="CCFELF+TimesNewRoman"/>
          <w:color w:val="000000"/>
        </w:rPr>
        <w:t xml:space="preserve">applicant is responsible for submitting the following documents or working with Town Staff to obtain them if needed. </w:t>
      </w:r>
    </w:p>
    <w:p w14:paraId="1B3EFB58" w14:textId="77777777" w:rsidR="007F4341" w:rsidRPr="007F4341" w:rsidRDefault="007F4341" w:rsidP="0057462A">
      <w:pPr>
        <w:numPr>
          <w:ilvl w:val="1"/>
          <w:numId w:val="4"/>
        </w:numPr>
        <w:autoSpaceDE w:val="0"/>
        <w:autoSpaceDN w:val="0"/>
        <w:adjustRightInd w:val="0"/>
        <w:spacing w:before="120" w:line="240" w:lineRule="exact"/>
        <w:jc w:val="both"/>
        <w:rPr>
          <w:rFonts w:cs="CCFELF+TimesNewRoman"/>
          <w:color w:val="000000"/>
        </w:rPr>
      </w:pPr>
      <w:r w:rsidRPr="007F4341">
        <w:rPr>
          <w:rFonts w:cs="CCFELF+TimesNewRoman"/>
          <w:color w:val="000000"/>
        </w:rPr>
        <w:t xml:space="preserve">Complete </w:t>
      </w:r>
      <w:r w:rsidR="00E60CDF">
        <w:rPr>
          <w:rFonts w:cs="CCFELF+TimesNewRoman"/>
          <w:color w:val="000000"/>
        </w:rPr>
        <w:t>A</w:t>
      </w:r>
      <w:r w:rsidRPr="007F4341">
        <w:rPr>
          <w:rFonts w:cs="CCFELF+TimesNewRoman"/>
          <w:color w:val="000000"/>
        </w:rPr>
        <w:t xml:space="preserve">nnexation </w:t>
      </w:r>
      <w:r w:rsidR="00E60CDF">
        <w:rPr>
          <w:rFonts w:cs="CCFELF+TimesNewRoman"/>
          <w:color w:val="000000"/>
        </w:rPr>
        <w:t>A</w:t>
      </w:r>
      <w:r w:rsidRPr="007F4341">
        <w:rPr>
          <w:rFonts w:cs="CCFELF+TimesNewRoman"/>
          <w:color w:val="000000"/>
        </w:rPr>
        <w:t>pplication signed by owner(s) of property</w:t>
      </w:r>
    </w:p>
    <w:p w14:paraId="7504C50E" w14:textId="77777777" w:rsidR="007F4341" w:rsidRPr="007F4341" w:rsidRDefault="007F4341" w:rsidP="0057462A">
      <w:pPr>
        <w:numPr>
          <w:ilvl w:val="1"/>
          <w:numId w:val="4"/>
        </w:numPr>
        <w:autoSpaceDE w:val="0"/>
        <w:autoSpaceDN w:val="0"/>
        <w:adjustRightInd w:val="0"/>
        <w:spacing w:before="120" w:line="240" w:lineRule="exact"/>
        <w:jc w:val="both"/>
        <w:rPr>
          <w:rFonts w:cs="CCFELF+TimesNewRoman"/>
        </w:rPr>
      </w:pPr>
      <w:r w:rsidRPr="007F4341">
        <w:rPr>
          <w:rFonts w:cs="CCFELF+TimesNewRoman"/>
          <w:color w:val="000000"/>
        </w:rPr>
        <w:t>Ownership and Encumbrance Report or a recorded Warranty Deed dated within the last 90 days</w:t>
      </w:r>
      <w:r w:rsidRPr="007F4341">
        <w:rPr>
          <w:rFonts w:cs="CCFELF+TimesNewRoman"/>
        </w:rPr>
        <w:t>, together with copies of all liens and easements that encumber the property</w:t>
      </w:r>
    </w:p>
    <w:p w14:paraId="5308AA36" w14:textId="6960690C" w:rsidR="007F4341" w:rsidRPr="007F4341" w:rsidRDefault="004F585C" w:rsidP="0057462A">
      <w:pPr>
        <w:numPr>
          <w:ilvl w:val="1"/>
          <w:numId w:val="4"/>
        </w:numPr>
        <w:autoSpaceDE w:val="0"/>
        <w:autoSpaceDN w:val="0"/>
        <w:adjustRightInd w:val="0"/>
        <w:spacing w:before="120" w:line="240" w:lineRule="exact"/>
        <w:jc w:val="both"/>
        <w:rPr>
          <w:rFonts w:cs="CCFELF+TimesNewRoman"/>
        </w:rPr>
      </w:pPr>
      <w:r>
        <w:rPr>
          <w:rFonts w:cs="CCFELF+TimesNewRoman"/>
          <w:color w:val="000000"/>
        </w:rPr>
        <w:t>A</w:t>
      </w:r>
      <w:r w:rsidR="007F4341" w:rsidRPr="007F4341">
        <w:rPr>
          <w:rFonts w:cs="CCFELF+TimesNewRoman"/>
          <w:color w:val="000000"/>
        </w:rPr>
        <w:t xml:space="preserve"> signed and sealed certified survey of parcel to be annexed</w:t>
      </w:r>
      <w:r w:rsidR="007F4341" w:rsidRPr="007F4341">
        <w:rPr>
          <w:rFonts w:cs="CCFELF+TimesNewRoman"/>
        </w:rPr>
        <w:t>, which must include a legal description and show in feet the length of the part of the parcel that is contiguous with the Town</w:t>
      </w:r>
    </w:p>
    <w:p w14:paraId="0E76CAD6" w14:textId="6E17D277" w:rsidR="007F4341" w:rsidRPr="007F4341" w:rsidRDefault="007F4341" w:rsidP="0057462A">
      <w:pPr>
        <w:numPr>
          <w:ilvl w:val="1"/>
          <w:numId w:val="4"/>
        </w:numPr>
        <w:autoSpaceDE w:val="0"/>
        <w:autoSpaceDN w:val="0"/>
        <w:adjustRightInd w:val="0"/>
        <w:spacing w:before="120" w:line="240" w:lineRule="exact"/>
        <w:jc w:val="both"/>
        <w:rPr>
          <w:rFonts w:cs="CCFELF+TimesNewRoman"/>
          <w:color w:val="000000"/>
        </w:rPr>
      </w:pPr>
      <w:r w:rsidRPr="007F4341">
        <w:rPr>
          <w:rFonts w:cs="CCFELF+TimesNewRoman"/>
          <w:color w:val="000000"/>
        </w:rPr>
        <w:t>Location map (preferably an aerial showing surrounding areas within at least 1,000 feet of the subject site) identifying parcel to be annexed, existing and proposed Town boundary and location of public utilities (water and sewer),</w:t>
      </w:r>
      <w:r w:rsidR="0009427D">
        <w:rPr>
          <w:rFonts w:cs="CCFELF+TimesNewRoman"/>
          <w:color w:val="000000"/>
        </w:rPr>
        <w:t xml:space="preserve"> </w:t>
      </w:r>
      <w:r w:rsidRPr="007F4341">
        <w:rPr>
          <w:rFonts w:cs="CCFELF+TimesNewRoman"/>
          <w:color w:val="000000"/>
        </w:rPr>
        <w:t>if applicable</w:t>
      </w:r>
    </w:p>
    <w:p w14:paraId="7E5038D3" w14:textId="31FFD7B0" w:rsidR="007F4341" w:rsidRPr="007F4341" w:rsidRDefault="007F4341" w:rsidP="0057462A">
      <w:pPr>
        <w:numPr>
          <w:ilvl w:val="1"/>
          <w:numId w:val="4"/>
        </w:numPr>
        <w:autoSpaceDE w:val="0"/>
        <w:autoSpaceDN w:val="0"/>
        <w:adjustRightInd w:val="0"/>
        <w:spacing w:before="120" w:line="240" w:lineRule="exact"/>
        <w:jc w:val="both"/>
        <w:rPr>
          <w:rFonts w:cs="CCFELF+TimesNewRoman"/>
          <w:color w:val="000000"/>
        </w:rPr>
      </w:pPr>
      <w:r w:rsidRPr="007F4341">
        <w:rPr>
          <w:rFonts w:cs="CCFELF+TimesNewRoman"/>
          <w:color w:val="000000"/>
        </w:rPr>
        <w:t>Narrative explaining reason for annexation</w:t>
      </w:r>
      <w:r w:rsidR="004F585C">
        <w:rPr>
          <w:rFonts w:cs="CCFELF+TimesNewRoman"/>
          <w:color w:val="000000"/>
        </w:rPr>
        <w:t>.</w:t>
      </w:r>
      <w:r w:rsidRPr="007F4341">
        <w:rPr>
          <w:rFonts w:cs="CCFELF+TimesNewRoman"/>
          <w:color w:val="000000"/>
        </w:rPr>
        <w:t xml:space="preserve"> </w:t>
      </w:r>
      <w:r w:rsidR="004F585C" w:rsidRPr="007F4341">
        <w:rPr>
          <w:rFonts w:cs="CCFELF+TimesNewRoman"/>
          <w:color w:val="000000"/>
        </w:rPr>
        <w:t xml:space="preserve">If the subject property is vacant land, </w:t>
      </w:r>
      <w:r w:rsidR="004F585C">
        <w:rPr>
          <w:rFonts w:cs="CCFELF+TimesNewRoman"/>
          <w:color w:val="000000"/>
        </w:rPr>
        <w:t>indicate</w:t>
      </w:r>
      <w:r w:rsidR="004F585C" w:rsidRPr="007F4341">
        <w:rPr>
          <w:rFonts w:cs="CCFELF+TimesNewRoman"/>
          <w:color w:val="000000"/>
        </w:rPr>
        <w:t xml:space="preserve"> any proposed </w:t>
      </w:r>
      <w:r w:rsidR="0009427D" w:rsidRPr="007F4341">
        <w:rPr>
          <w:rFonts w:cs="CCFELF+TimesNewRoman"/>
          <w:color w:val="000000"/>
        </w:rPr>
        <w:t>development</w:t>
      </w:r>
      <w:r w:rsidR="0009427D" w:rsidRPr="007F4341" w:rsidDel="004F585C">
        <w:rPr>
          <w:rFonts w:cs="CCFELF+TimesNewRoman"/>
          <w:color w:val="000000"/>
        </w:rPr>
        <w:t>.</w:t>
      </w:r>
    </w:p>
    <w:p w14:paraId="66A0E29F" w14:textId="65D3F5A6" w:rsidR="007F4341" w:rsidRPr="007F4341" w:rsidRDefault="007F4341" w:rsidP="0009427D">
      <w:pPr>
        <w:autoSpaceDE w:val="0"/>
        <w:autoSpaceDN w:val="0"/>
        <w:adjustRightInd w:val="0"/>
        <w:spacing w:before="120" w:line="240" w:lineRule="exact"/>
        <w:ind w:left="1080"/>
        <w:jc w:val="both"/>
        <w:rPr>
          <w:rFonts w:cs="CCFELF+TimesNewRoman"/>
          <w:color w:val="000000"/>
        </w:rPr>
      </w:pPr>
    </w:p>
    <w:p w14:paraId="7F50722C" w14:textId="77777777" w:rsidR="002020A7" w:rsidRPr="00711B62" w:rsidRDefault="002020A7" w:rsidP="002020A7">
      <w:pPr>
        <w:autoSpaceDE w:val="0"/>
        <w:autoSpaceDN w:val="0"/>
        <w:adjustRightInd w:val="0"/>
        <w:spacing w:line="240" w:lineRule="auto"/>
        <w:jc w:val="both"/>
        <w:rPr>
          <w:rFonts w:cs="CCFELF+TimesNewRoman"/>
          <w:color w:val="000000"/>
        </w:rPr>
      </w:pPr>
      <w:r>
        <w:rPr>
          <w:rFonts w:cs="CCFELF+TimesNewRoman"/>
          <w:color w:val="000000"/>
        </w:rPr>
        <w:t>VOLUNTARY ANNEXATION REVIEW PROCESS:</w:t>
      </w:r>
    </w:p>
    <w:p w14:paraId="4C38EE8E" w14:textId="77777777" w:rsidR="002020A7" w:rsidRPr="00711B62" w:rsidRDefault="002020A7" w:rsidP="002020A7">
      <w:pPr>
        <w:autoSpaceDE w:val="0"/>
        <w:autoSpaceDN w:val="0"/>
        <w:adjustRightInd w:val="0"/>
        <w:spacing w:line="240" w:lineRule="auto"/>
        <w:jc w:val="both"/>
        <w:rPr>
          <w:rFonts w:cs="CCFELF+TimesNewRoman"/>
          <w:color w:val="000000"/>
        </w:rPr>
      </w:pPr>
    </w:p>
    <w:p w14:paraId="7AF73513" w14:textId="783F1F03" w:rsidR="002020A7" w:rsidRPr="0009427D" w:rsidRDefault="002020A7" w:rsidP="002020A7">
      <w:pPr>
        <w:numPr>
          <w:ilvl w:val="0"/>
          <w:numId w:val="2"/>
        </w:numPr>
        <w:autoSpaceDE w:val="0"/>
        <w:autoSpaceDN w:val="0"/>
        <w:adjustRightInd w:val="0"/>
        <w:spacing w:line="240" w:lineRule="auto"/>
        <w:jc w:val="both"/>
        <w:rPr>
          <w:rFonts w:cs="CCFELF+TimesNewRoman"/>
          <w:color w:val="000000"/>
        </w:rPr>
      </w:pPr>
      <w:r w:rsidRPr="0009427D">
        <w:rPr>
          <w:rFonts w:cs="CCFELF+TimesNewRoman"/>
          <w:color w:val="000000"/>
        </w:rPr>
        <w:t xml:space="preserve">The application will be forwarded to the Town Attorney for confirmation of eligibility and sufficiency of application pursuant to Florida Statutes Chapter 171.044. </w:t>
      </w:r>
    </w:p>
    <w:p w14:paraId="54228E81" w14:textId="674A0BC3" w:rsidR="0009427D" w:rsidRPr="0009427D" w:rsidRDefault="000A202C" w:rsidP="0009427D">
      <w:pPr>
        <w:numPr>
          <w:ilvl w:val="0"/>
          <w:numId w:val="2"/>
        </w:numPr>
        <w:autoSpaceDE w:val="0"/>
        <w:autoSpaceDN w:val="0"/>
        <w:adjustRightInd w:val="0"/>
        <w:spacing w:line="240" w:lineRule="auto"/>
        <w:jc w:val="both"/>
        <w:rPr>
          <w:rFonts w:cs="CCFELF+TimesNewRoman"/>
          <w:color w:val="000000"/>
        </w:rPr>
      </w:pPr>
      <w:r w:rsidRPr="0009427D">
        <w:rPr>
          <w:rFonts w:cs="CCFELF+TimesNewRoman"/>
          <w:color w:val="000000"/>
        </w:rPr>
        <w:t>The a</w:t>
      </w:r>
      <w:r w:rsidR="002020A7" w:rsidRPr="0009427D">
        <w:rPr>
          <w:rFonts w:cs="CCFELF+TimesNewRoman"/>
          <w:color w:val="000000"/>
        </w:rPr>
        <w:t xml:space="preserve">pplication will be forwarded to the Town </w:t>
      </w:r>
      <w:r w:rsidR="006F0305" w:rsidRPr="0009427D">
        <w:rPr>
          <w:rFonts w:cs="CCFELF+TimesNewRoman"/>
          <w:color w:val="000000"/>
        </w:rPr>
        <w:t xml:space="preserve">Planner </w:t>
      </w:r>
      <w:r w:rsidR="002020A7" w:rsidRPr="0009427D">
        <w:rPr>
          <w:rFonts w:cs="CCFELF+TimesNewRoman"/>
          <w:color w:val="000000"/>
        </w:rPr>
        <w:t xml:space="preserve">for review to determine annexation </w:t>
      </w:r>
      <w:r w:rsidR="006F0305" w:rsidRPr="0009427D">
        <w:rPr>
          <w:rFonts w:cs="CCFELF+TimesNewRoman"/>
          <w:color w:val="000000"/>
        </w:rPr>
        <w:t xml:space="preserve">impact </w:t>
      </w:r>
      <w:r w:rsidR="002020A7" w:rsidRPr="0009427D">
        <w:rPr>
          <w:rFonts w:cs="CCFELF+TimesNewRoman"/>
          <w:color w:val="000000"/>
        </w:rPr>
        <w:t xml:space="preserve">on the Town and provide a recommendation </w:t>
      </w:r>
      <w:r w:rsidR="006F0305" w:rsidRPr="0009427D">
        <w:rPr>
          <w:rFonts w:cs="CCFELF+TimesNewRoman"/>
          <w:color w:val="000000"/>
        </w:rPr>
        <w:t>for</w:t>
      </w:r>
      <w:r w:rsidR="002020A7" w:rsidRPr="0009427D">
        <w:rPr>
          <w:rFonts w:cs="CCFELF+TimesNewRoman"/>
          <w:color w:val="000000"/>
        </w:rPr>
        <w:t xml:space="preserve"> future land use and zoning designations. </w:t>
      </w:r>
    </w:p>
    <w:p w14:paraId="0C6D5241" w14:textId="67A54158" w:rsidR="000A202C" w:rsidRPr="0009427D" w:rsidRDefault="000A202C" w:rsidP="0009427D">
      <w:pPr>
        <w:numPr>
          <w:ilvl w:val="0"/>
          <w:numId w:val="2"/>
        </w:numPr>
        <w:autoSpaceDE w:val="0"/>
        <w:autoSpaceDN w:val="0"/>
        <w:adjustRightInd w:val="0"/>
        <w:spacing w:line="240" w:lineRule="auto"/>
        <w:jc w:val="both"/>
        <w:rPr>
          <w:rFonts w:cs="CCFELF+TimesNewRoman"/>
          <w:color w:val="000000"/>
        </w:rPr>
      </w:pPr>
      <w:r w:rsidRPr="0009427D">
        <w:rPr>
          <w:rFonts w:cs="CCFELF+TimesNewRoman"/>
          <w:color w:val="000000"/>
        </w:rPr>
        <w:t xml:space="preserve">Copies of the application will be distributed to Town Commission members. </w:t>
      </w:r>
    </w:p>
    <w:p w14:paraId="70574A13" w14:textId="30AD6473" w:rsidR="002020A7" w:rsidRPr="0009427D" w:rsidRDefault="004F585C" w:rsidP="002020A7">
      <w:pPr>
        <w:numPr>
          <w:ilvl w:val="0"/>
          <w:numId w:val="2"/>
        </w:numPr>
        <w:autoSpaceDE w:val="0"/>
        <w:autoSpaceDN w:val="0"/>
        <w:adjustRightInd w:val="0"/>
        <w:spacing w:line="240" w:lineRule="auto"/>
        <w:jc w:val="both"/>
        <w:rPr>
          <w:rFonts w:cs="CCFELF+TimesNewRoman"/>
          <w:color w:val="000000"/>
        </w:rPr>
      </w:pPr>
      <w:r w:rsidRPr="0009427D">
        <w:rPr>
          <w:rFonts w:cs="CCFELF+TimesNewRoman"/>
          <w:color w:val="000000"/>
        </w:rPr>
        <w:t>If necessary, t</w:t>
      </w:r>
      <w:r w:rsidR="002020A7" w:rsidRPr="0009427D">
        <w:rPr>
          <w:rFonts w:cs="CCFELF+TimesNewRoman"/>
          <w:color w:val="000000"/>
        </w:rPr>
        <w:t>he Town Attorney</w:t>
      </w:r>
      <w:r w:rsidR="000A202C" w:rsidRPr="0009427D">
        <w:rPr>
          <w:rFonts w:cs="CCFELF+TimesNewRoman"/>
          <w:color w:val="000000"/>
        </w:rPr>
        <w:t xml:space="preserve"> </w:t>
      </w:r>
      <w:r w:rsidR="002020A7" w:rsidRPr="0009427D">
        <w:rPr>
          <w:rFonts w:cs="CCFELF+TimesNewRoman"/>
          <w:color w:val="000000"/>
        </w:rPr>
        <w:t>will negotiate a pre-annexation agreement relative to establishing conditions of approving the annexation. Such conditions may include, but not be limited to: land use(s), density or intensity of development, designation of open space or conservation areas, connections to public utilities or roadway improvements.</w:t>
      </w:r>
    </w:p>
    <w:p w14:paraId="63F013AC" w14:textId="392C336C" w:rsidR="0009427D" w:rsidRPr="0009427D" w:rsidRDefault="002020A7" w:rsidP="0009427D">
      <w:pPr>
        <w:numPr>
          <w:ilvl w:val="0"/>
          <w:numId w:val="2"/>
        </w:numPr>
        <w:autoSpaceDE w:val="0"/>
        <w:autoSpaceDN w:val="0"/>
        <w:adjustRightInd w:val="0"/>
        <w:spacing w:line="240" w:lineRule="auto"/>
        <w:jc w:val="both"/>
        <w:rPr>
          <w:rFonts w:cs="CCFELF+TimesNewRoman"/>
          <w:color w:val="000000"/>
        </w:rPr>
      </w:pPr>
      <w:r w:rsidRPr="0009427D">
        <w:rPr>
          <w:rFonts w:cs="CCFELF+TimesNewRoman"/>
          <w:color w:val="000000"/>
        </w:rPr>
        <w:t xml:space="preserve">The annexation ordinance will be prepared by the Town Attorney and placed on the Town Commission </w:t>
      </w:r>
      <w:r w:rsidR="006F0305" w:rsidRPr="0009427D">
        <w:rPr>
          <w:rFonts w:cs="CCFELF+TimesNewRoman"/>
          <w:color w:val="000000"/>
        </w:rPr>
        <w:t>A</w:t>
      </w:r>
      <w:r w:rsidRPr="0009427D">
        <w:rPr>
          <w:rFonts w:cs="CCFELF+TimesNewRoman"/>
          <w:color w:val="000000"/>
        </w:rPr>
        <w:t xml:space="preserve">genda for a </w:t>
      </w:r>
      <w:r w:rsidR="006F0305" w:rsidRPr="0009427D">
        <w:rPr>
          <w:rFonts w:cs="CCFELF+TimesNewRoman"/>
          <w:color w:val="000000"/>
        </w:rPr>
        <w:t xml:space="preserve">first reading and </w:t>
      </w:r>
      <w:r w:rsidRPr="0009427D">
        <w:rPr>
          <w:rFonts w:cs="CCFELF+TimesNewRoman"/>
          <w:color w:val="000000"/>
        </w:rPr>
        <w:t>public hearing</w:t>
      </w:r>
      <w:r w:rsidR="006F0305" w:rsidRPr="0009427D">
        <w:rPr>
          <w:rFonts w:cs="CCFELF+TimesNewRoman"/>
          <w:color w:val="000000"/>
        </w:rPr>
        <w:t xml:space="preserve"> and</w:t>
      </w:r>
      <w:r w:rsidR="00AC51C1" w:rsidRPr="0009427D">
        <w:rPr>
          <w:rFonts w:cs="CCFELF+TimesNewRoman"/>
          <w:color w:val="000000"/>
        </w:rPr>
        <w:t xml:space="preserve"> then</w:t>
      </w:r>
      <w:r w:rsidR="006F0305" w:rsidRPr="0009427D">
        <w:rPr>
          <w:rFonts w:cs="CCFELF+TimesNewRoman"/>
          <w:color w:val="000000"/>
        </w:rPr>
        <w:t xml:space="preserve"> a</w:t>
      </w:r>
      <w:r w:rsidRPr="0009427D">
        <w:rPr>
          <w:rFonts w:cs="CCFELF+TimesNewRoman"/>
          <w:color w:val="000000"/>
        </w:rPr>
        <w:t xml:space="preserve"> final reading </w:t>
      </w:r>
      <w:r w:rsidR="006F0305" w:rsidRPr="0009427D">
        <w:rPr>
          <w:rFonts w:cs="CCFELF+TimesNewRoman"/>
          <w:color w:val="000000"/>
        </w:rPr>
        <w:t>and public hearing</w:t>
      </w:r>
      <w:r w:rsidR="0009427D" w:rsidRPr="0009427D">
        <w:rPr>
          <w:rFonts w:cs="CCFELF+TimesNewRoman"/>
          <w:color w:val="000000"/>
        </w:rPr>
        <w:t xml:space="preserve">. </w:t>
      </w:r>
    </w:p>
    <w:p w14:paraId="123E06B0" w14:textId="6450564E" w:rsidR="0009427D" w:rsidRPr="0009427D" w:rsidRDefault="0009427D" w:rsidP="0009427D">
      <w:pPr>
        <w:numPr>
          <w:ilvl w:val="0"/>
          <w:numId w:val="2"/>
        </w:numPr>
        <w:autoSpaceDE w:val="0"/>
        <w:autoSpaceDN w:val="0"/>
        <w:adjustRightInd w:val="0"/>
        <w:spacing w:line="240" w:lineRule="auto"/>
        <w:jc w:val="both"/>
        <w:rPr>
          <w:rFonts w:cs="CCFELF+TimesNewRoman"/>
          <w:color w:val="000000"/>
        </w:rPr>
      </w:pPr>
      <w:r w:rsidRPr="0009427D">
        <w:rPr>
          <w:rFonts w:cs="CCFELF+TimesNewRoman"/>
          <w:color w:val="000000"/>
        </w:rPr>
        <w:t>T</w:t>
      </w:r>
      <w:r w:rsidR="002020A7" w:rsidRPr="0009427D">
        <w:rPr>
          <w:rFonts w:cs="CCFELF+TimesNewRoman"/>
          <w:color w:val="000000"/>
        </w:rPr>
        <w:t>he Town Clerk will advertise notice of the proposed annexation pursuant to Florida Statutes Chapter 171. 044</w:t>
      </w:r>
      <w:r w:rsidR="000A202C" w:rsidRPr="0009427D">
        <w:rPr>
          <w:rFonts w:cs="CCFELF+TimesNewRoman"/>
          <w:color w:val="000000"/>
        </w:rPr>
        <w:t>.</w:t>
      </w:r>
      <w:r w:rsidR="002020A7" w:rsidRPr="0009427D">
        <w:rPr>
          <w:rFonts w:cs="CCFELF+TimesNewRoman"/>
          <w:color w:val="000000"/>
        </w:rPr>
        <w:t xml:space="preserve"> </w:t>
      </w:r>
      <w:r w:rsidR="000A202C" w:rsidRPr="0009427D">
        <w:rPr>
          <w:rFonts w:cs="CCFELF+TimesNewRoman"/>
          <w:color w:val="000000"/>
        </w:rPr>
        <w:t xml:space="preserve">The advertisement </w:t>
      </w:r>
      <w:r w:rsidRPr="0009427D">
        <w:rPr>
          <w:rFonts w:cs="CCFELF+TimesNewRoman"/>
          <w:color w:val="000000"/>
        </w:rPr>
        <w:t xml:space="preserve">must </w:t>
      </w:r>
      <w:r w:rsidR="002020A7" w:rsidRPr="0009427D">
        <w:rPr>
          <w:rFonts w:cs="CCFELF+TimesNewRoman"/>
          <w:color w:val="000000"/>
        </w:rPr>
        <w:t xml:space="preserve">be </w:t>
      </w:r>
      <w:r w:rsidR="002020A7" w:rsidRPr="00711B62">
        <w:t xml:space="preserve">published twice </w:t>
      </w:r>
      <w:r w:rsidR="000A202C">
        <w:t xml:space="preserve">(for two consecutive weeks) </w:t>
      </w:r>
      <w:r w:rsidR="002020A7" w:rsidRPr="00711B62">
        <w:t>in a local newspaper</w:t>
      </w:r>
      <w:r w:rsidR="000A202C">
        <w:t>.</w:t>
      </w:r>
      <w:r w:rsidR="000A202C" w:rsidRPr="000A202C">
        <w:t xml:space="preserve"> The notice shall give the ordinance number and a brief, general description of the area proposed to be annexed. The description shall include a map clearly showing the area and a statement that the complete legal description by metes and bounds and the ordinance can be obtained from the office of the </w:t>
      </w:r>
      <w:r w:rsidR="000A202C">
        <w:t>Town</w:t>
      </w:r>
      <w:r w:rsidR="000A202C" w:rsidRPr="000A202C">
        <w:t xml:space="preserve"> </w:t>
      </w:r>
      <w:r w:rsidR="000A202C">
        <w:t>C</w:t>
      </w:r>
      <w:r w:rsidR="000A202C" w:rsidRPr="000A202C">
        <w:t>lerk.</w:t>
      </w:r>
      <w:r w:rsidR="000A202C">
        <w:t xml:space="preserve"> </w:t>
      </w:r>
    </w:p>
    <w:p w14:paraId="2857D1CB" w14:textId="58E0D45F" w:rsidR="002020A7" w:rsidRPr="0009427D" w:rsidRDefault="002020A7" w:rsidP="002020A7">
      <w:pPr>
        <w:numPr>
          <w:ilvl w:val="0"/>
          <w:numId w:val="2"/>
        </w:numPr>
        <w:autoSpaceDE w:val="0"/>
        <w:autoSpaceDN w:val="0"/>
        <w:adjustRightInd w:val="0"/>
        <w:spacing w:line="240" w:lineRule="auto"/>
        <w:jc w:val="both"/>
        <w:rPr>
          <w:rFonts w:cs="CCFELF+TimesNewRoman"/>
          <w:color w:val="000000"/>
        </w:rPr>
      </w:pPr>
      <w:r w:rsidRPr="0009427D">
        <w:rPr>
          <w:rFonts w:cs="CCFELF+TimesNewRoman"/>
          <w:color w:val="000000"/>
        </w:rPr>
        <w:t>The Town Clerk shall, by certified mail, send notice to the Board of County Commission</w:t>
      </w:r>
      <w:r w:rsidR="00D22D55" w:rsidRPr="0009427D">
        <w:rPr>
          <w:rFonts w:cs="CCFELF+TimesNewRoman"/>
          <w:color w:val="000000"/>
        </w:rPr>
        <w:t>ers</w:t>
      </w:r>
      <w:r w:rsidRPr="0009427D">
        <w:rPr>
          <w:rFonts w:cs="CCFELF+TimesNewRoman"/>
          <w:color w:val="000000"/>
        </w:rPr>
        <w:t xml:space="preserve"> no fewer than ten (10) days prior to the posting of the notice previously referenced. </w:t>
      </w:r>
    </w:p>
    <w:p w14:paraId="165F6BB4" w14:textId="0DF2333A" w:rsidR="002020A7" w:rsidRPr="0009427D" w:rsidRDefault="002020A7" w:rsidP="002020A7">
      <w:pPr>
        <w:numPr>
          <w:ilvl w:val="0"/>
          <w:numId w:val="2"/>
        </w:numPr>
        <w:autoSpaceDE w:val="0"/>
        <w:autoSpaceDN w:val="0"/>
        <w:adjustRightInd w:val="0"/>
        <w:spacing w:line="240" w:lineRule="auto"/>
        <w:jc w:val="both"/>
        <w:rPr>
          <w:rFonts w:cs="CCFELF+TimesNewRoman"/>
          <w:color w:val="000000"/>
        </w:rPr>
      </w:pPr>
      <w:r w:rsidRPr="0009427D">
        <w:rPr>
          <w:rFonts w:cs="CCFELF+TimesNewRoman"/>
          <w:color w:val="000000"/>
        </w:rPr>
        <w:t>The Town Commission will conduct a public hearing and approve, approve with modifications</w:t>
      </w:r>
      <w:r w:rsidR="00D22D55" w:rsidRPr="0009427D">
        <w:rPr>
          <w:rFonts w:cs="CCFELF+TimesNewRoman"/>
          <w:color w:val="000000"/>
        </w:rPr>
        <w:t>,</w:t>
      </w:r>
      <w:r w:rsidRPr="0009427D">
        <w:rPr>
          <w:rFonts w:cs="CCFELF+TimesNewRoman"/>
          <w:color w:val="000000"/>
        </w:rPr>
        <w:t xml:space="preserve"> or deny the annexation request</w:t>
      </w:r>
      <w:r w:rsidR="004F585C" w:rsidRPr="0009427D">
        <w:rPr>
          <w:rFonts w:cs="CCFELF+TimesNewRoman"/>
          <w:color w:val="000000"/>
        </w:rPr>
        <w:t>.</w:t>
      </w:r>
      <w:r w:rsidRPr="0009427D">
        <w:rPr>
          <w:rFonts w:cs="CCFELF+TimesNewRoman"/>
          <w:color w:val="000000"/>
        </w:rPr>
        <w:t xml:space="preserve"> </w:t>
      </w:r>
    </w:p>
    <w:p w14:paraId="77413AE4" w14:textId="5F4ADBC5" w:rsidR="00A05B6A" w:rsidRPr="0009427D" w:rsidRDefault="002020A7" w:rsidP="00A05B6A">
      <w:pPr>
        <w:numPr>
          <w:ilvl w:val="0"/>
          <w:numId w:val="2"/>
        </w:numPr>
        <w:autoSpaceDE w:val="0"/>
        <w:autoSpaceDN w:val="0"/>
        <w:adjustRightInd w:val="0"/>
        <w:spacing w:line="240" w:lineRule="auto"/>
        <w:jc w:val="both"/>
      </w:pPr>
      <w:r w:rsidRPr="0009427D">
        <w:rPr>
          <w:rFonts w:cs="CCFELF+TimesNewRoman"/>
          <w:color w:val="000000"/>
        </w:rPr>
        <w:t>The Town Clerk will record and distribute (to the Board of County Commission</w:t>
      </w:r>
      <w:r w:rsidR="00D22D55" w:rsidRPr="0009427D">
        <w:rPr>
          <w:rFonts w:cs="CCFELF+TimesNewRoman"/>
          <w:color w:val="000000"/>
        </w:rPr>
        <w:t>ers</w:t>
      </w:r>
      <w:r w:rsidRPr="0009427D">
        <w:rPr>
          <w:rFonts w:cs="CCFELF+TimesNewRoman"/>
          <w:color w:val="000000"/>
        </w:rPr>
        <w:t xml:space="preserve"> and Florida Department of State) the petition, pre-annexation agreement</w:t>
      </w:r>
      <w:r w:rsidR="001D0E99" w:rsidRPr="0009427D">
        <w:rPr>
          <w:rFonts w:cs="CCFELF+TimesNewRoman"/>
          <w:color w:val="000000"/>
        </w:rPr>
        <w:t xml:space="preserve"> (if any)</w:t>
      </w:r>
      <w:r w:rsidRPr="0009427D">
        <w:rPr>
          <w:rFonts w:cs="CCFELF+TimesNewRoman"/>
          <w:color w:val="000000"/>
        </w:rPr>
        <w:t xml:space="preserve">, location map and ordinance within seven (7) days after adoption. </w:t>
      </w:r>
    </w:p>
    <w:p w14:paraId="1C7D31DE" w14:textId="6F0DD9DC" w:rsidR="00A05B6A" w:rsidRPr="00711B62" w:rsidRDefault="00A05B6A" w:rsidP="00A05B6A">
      <w:pPr>
        <w:numPr>
          <w:ilvl w:val="0"/>
          <w:numId w:val="2"/>
        </w:numPr>
        <w:spacing w:line="240" w:lineRule="auto"/>
        <w:jc w:val="both"/>
      </w:pPr>
      <w:r w:rsidRPr="00711B62">
        <w:t>The undersigned acknowledges that the subject property(s) will require submittal of applications for designation of a Comprehensive Plan future land use category and zoning district, and the review process for such designations will be paid for by the owner(s) of the property(s)</w:t>
      </w:r>
      <w:r w:rsidR="000A202C">
        <w:t xml:space="preserve"> if not done simultaneously with the annexation application.</w:t>
      </w:r>
    </w:p>
    <w:p w14:paraId="4EAA530F" w14:textId="37BEF586" w:rsidR="00A05B6A" w:rsidRDefault="00A2295A" w:rsidP="002020A7">
      <w:pPr>
        <w:numPr>
          <w:ilvl w:val="0"/>
          <w:numId w:val="2"/>
        </w:numPr>
        <w:autoSpaceDE w:val="0"/>
        <w:autoSpaceDN w:val="0"/>
        <w:adjustRightInd w:val="0"/>
        <w:spacing w:line="240" w:lineRule="auto"/>
        <w:jc w:val="both"/>
        <w:rPr>
          <w:rFonts w:cs="CCFELF+TimesNewRoman"/>
          <w:color w:val="000000"/>
        </w:rPr>
      </w:pPr>
      <w:r>
        <w:rPr>
          <w:rFonts w:cs="CCFELF+TimesNewRoman"/>
          <w:color w:val="000000"/>
        </w:rPr>
        <w:t xml:space="preserve">Until the Town assigns a Future Land Use classification and zoning density to the annexed property, the current Pasco County classifications will remain applicable. </w:t>
      </w:r>
    </w:p>
    <w:p w14:paraId="41CADD8C" w14:textId="77777777" w:rsidR="00A05B6A" w:rsidRPr="00711B62" w:rsidRDefault="00A05B6A" w:rsidP="0009427D">
      <w:pPr>
        <w:autoSpaceDE w:val="0"/>
        <w:autoSpaceDN w:val="0"/>
        <w:adjustRightInd w:val="0"/>
        <w:spacing w:line="240" w:lineRule="auto"/>
        <w:jc w:val="both"/>
        <w:rPr>
          <w:rFonts w:cs="CCFELF+TimesNewRoman"/>
          <w:color w:val="000000"/>
        </w:rPr>
      </w:pPr>
    </w:p>
    <w:p w14:paraId="48BC38DB" w14:textId="77777777" w:rsidR="0057462A" w:rsidRDefault="0057462A" w:rsidP="007F4341">
      <w:pPr>
        <w:autoSpaceDE w:val="0"/>
        <w:autoSpaceDN w:val="0"/>
        <w:adjustRightInd w:val="0"/>
        <w:spacing w:line="240" w:lineRule="auto"/>
        <w:jc w:val="both"/>
        <w:rPr>
          <w:rFonts w:cs="CCFELF+TimesNewRoman"/>
          <w:color w:val="000000"/>
        </w:rPr>
      </w:pPr>
    </w:p>
    <w:p w14:paraId="77DE099D" w14:textId="77777777" w:rsidR="0057462A" w:rsidRDefault="0057462A" w:rsidP="007F4341">
      <w:pPr>
        <w:autoSpaceDE w:val="0"/>
        <w:autoSpaceDN w:val="0"/>
        <w:adjustRightInd w:val="0"/>
        <w:spacing w:line="240" w:lineRule="auto"/>
        <w:jc w:val="both"/>
        <w:rPr>
          <w:rFonts w:cs="CCFELF+TimesNewRoman"/>
          <w:color w:val="000000"/>
        </w:rPr>
      </w:pPr>
    </w:p>
    <w:p w14:paraId="1C23C6FF" w14:textId="77777777" w:rsidR="0057462A" w:rsidRDefault="0057462A" w:rsidP="007F4341">
      <w:pPr>
        <w:autoSpaceDE w:val="0"/>
        <w:autoSpaceDN w:val="0"/>
        <w:adjustRightInd w:val="0"/>
        <w:spacing w:line="240" w:lineRule="auto"/>
        <w:jc w:val="both"/>
        <w:rPr>
          <w:rFonts w:cs="CCFELF+TimesNewRoman"/>
          <w:color w:val="000000"/>
        </w:rPr>
      </w:pPr>
    </w:p>
    <w:p w14:paraId="2395DAF6" w14:textId="77777777" w:rsidR="000B7D5D" w:rsidRPr="00711B62" w:rsidRDefault="000B7D5D" w:rsidP="00E9682E">
      <w:pPr>
        <w:spacing w:line="240" w:lineRule="exact"/>
      </w:pPr>
    </w:p>
    <w:sectPr w:rsidR="000B7D5D" w:rsidRPr="00711B62" w:rsidSect="009576D4">
      <w:headerReference w:type="default" r:id="rId9"/>
      <w:footerReference w:type="default" r:id="rId10"/>
      <w:footerReference w:type="first" r:id="rId11"/>
      <w:pgSz w:w="12240" w:h="15840"/>
      <w:pgMar w:top="720"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2DFF" w14:textId="77777777" w:rsidR="00460BDD" w:rsidRDefault="00460BDD" w:rsidP="00711B62">
      <w:pPr>
        <w:spacing w:line="240" w:lineRule="auto"/>
      </w:pPr>
      <w:r>
        <w:separator/>
      </w:r>
    </w:p>
  </w:endnote>
  <w:endnote w:type="continuationSeparator" w:id="0">
    <w:p w14:paraId="77E5AB05" w14:textId="77777777" w:rsidR="00460BDD" w:rsidRDefault="00460BDD" w:rsidP="00711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CFEL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B906" w14:textId="3EEC5D73" w:rsidR="00705B32" w:rsidRDefault="00705B32">
    <w:pPr>
      <w:pStyle w:val="Footer"/>
    </w:pPr>
    <w:r>
      <w:t xml:space="preserve">Updated </w:t>
    </w:r>
    <w:r>
      <w:fldChar w:fldCharType="begin"/>
    </w:r>
    <w:r>
      <w:instrText xml:space="preserve"> DATE \@ "M/d/yyyy" </w:instrText>
    </w:r>
    <w:r>
      <w:fldChar w:fldCharType="separate"/>
    </w:r>
    <w:r w:rsidR="00645F73">
      <w:rPr>
        <w:noProof/>
      </w:rPr>
      <w:t>4/10/2023</w:t>
    </w:r>
    <w:r>
      <w:fldChar w:fldCharType="end"/>
    </w:r>
  </w:p>
  <w:p w14:paraId="496CE32F" w14:textId="77777777" w:rsidR="00705B32" w:rsidRDefault="00705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2CD2" w14:textId="3AC5FE56" w:rsidR="00FD705C" w:rsidRDefault="00FD705C">
    <w:pPr>
      <w:pStyle w:val="Footer"/>
    </w:pPr>
    <w:r>
      <w:t xml:space="preserve">Updated </w:t>
    </w:r>
    <w:r>
      <w:fldChar w:fldCharType="begin"/>
    </w:r>
    <w:r>
      <w:instrText xml:space="preserve"> DATE \@ "M/d/yyyy" </w:instrText>
    </w:r>
    <w:r>
      <w:fldChar w:fldCharType="separate"/>
    </w:r>
    <w:r w:rsidR="00645F73">
      <w:rPr>
        <w:noProof/>
      </w:rPr>
      <w:t>4/10/2023</w:t>
    </w:r>
    <w:r>
      <w:fldChar w:fldCharType="end"/>
    </w:r>
  </w:p>
  <w:p w14:paraId="02E65C85" w14:textId="77777777" w:rsidR="00705B32" w:rsidRDefault="00705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98CA" w14:textId="77777777" w:rsidR="00460BDD" w:rsidRDefault="00460BDD" w:rsidP="00711B62">
      <w:pPr>
        <w:spacing w:line="240" w:lineRule="auto"/>
      </w:pPr>
      <w:r>
        <w:separator/>
      </w:r>
    </w:p>
  </w:footnote>
  <w:footnote w:type="continuationSeparator" w:id="0">
    <w:p w14:paraId="3993135F" w14:textId="77777777" w:rsidR="00460BDD" w:rsidRDefault="00460BDD" w:rsidP="00711B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C254" w14:textId="77777777" w:rsidR="00C63B0D" w:rsidRDefault="00C63B0D">
    <w:pPr>
      <w:pStyle w:val="Header"/>
      <w:jc w:val="right"/>
    </w:pPr>
    <w:r>
      <w:t xml:space="preserve"> Petition for Voluntary Annexation Application </w:t>
    </w:r>
    <w:sdt>
      <w:sdtPr>
        <w:id w:val="-20190653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6316">
          <w:rPr>
            <w:noProof/>
          </w:rPr>
          <w:t>4</w:t>
        </w:r>
        <w:r>
          <w:rPr>
            <w:noProof/>
          </w:rPr>
          <w:fldChar w:fldCharType="end"/>
        </w:r>
      </w:sdtContent>
    </w:sdt>
  </w:p>
  <w:p w14:paraId="4C1708A0" w14:textId="77777777" w:rsidR="00711B62" w:rsidRDefault="0071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7B42"/>
    <w:multiLevelType w:val="hybridMultilevel"/>
    <w:tmpl w:val="D68E9C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A9288B"/>
    <w:multiLevelType w:val="hybridMultilevel"/>
    <w:tmpl w:val="9464386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B629C0"/>
    <w:multiLevelType w:val="hybridMultilevel"/>
    <w:tmpl w:val="BDBC6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hint="default"/>
        <w:sz w:val="22"/>
      </w:rPr>
    </w:lvl>
    <w:lvl w:ilvl="2" w:tplc="C69E26A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815B9D"/>
    <w:multiLevelType w:val="hybridMultilevel"/>
    <w:tmpl w:val="0178B3E0"/>
    <w:lvl w:ilvl="0" w:tplc="0409000F">
      <w:start w:val="1"/>
      <w:numFmt w:val="decimal"/>
      <w:lvlText w:val="%1."/>
      <w:lvlJc w:val="left"/>
      <w:pPr>
        <w:tabs>
          <w:tab w:val="num" w:pos="360"/>
        </w:tabs>
        <w:ind w:left="360" w:hanging="360"/>
      </w:pPr>
    </w:lvl>
    <w:lvl w:ilvl="1" w:tplc="D4D6BF0A">
      <w:start w:val="1"/>
      <w:numFmt w:val="decimal"/>
      <w:lvlText w:val="%2."/>
      <w:lvlJc w:val="left"/>
      <w:pPr>
        <w:tabs>
          <w:tab w:val="num" w:pos="1080"/>
        </w:tabs>
        <w:ind w:left="1080" w:hanging="360"/>
      </w:pPr>
      <w:rPr>
        <w:rFonts w:hint="default"/>
        <w:sz w:val="22"/>
      </w:rPr>
    </w:lvl>
    <w:lvl w:ilvl="2" w:tplc="C69E26A4">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5D"/>
    <w:rsid w:val="0009427D"/>
    <w:rsid w:val="000A202C"/>
    <w:rsid w:val="000B7D5D"/>
    <w:rsid w:val="000C0005"/>
    <w:rsid w:val="001571EA"/>
    <w:rsid w:val="001D0E99"/>
    <w:rsid w:val="002020A7"/>
    <w:rsid w:val="00351392"/>
    <w:rsid w:val="00354633"/>
    <w:rsid w:val="00396201"/>
    <w:rsid w:val="003F3394"/>
    <w:rsid w:val="00417E4D"/>
    <w:rsid w:val="00457B87"/>
    <w:rsid w:val="00460BDD"/>
    <w:rsid w:val="004F220E"/>
    <w:rsid w:val="004F585C"/>
    <w:rsid w:val="00536316"/>
    <w:rsid w:val="005520B3"/>
    <w:rsid w:val="0057462A"/>
    <w:rsid w:val="00595893"/>
    <w:rsid w:val="005A516A"/>
    <w:rsid w:val="00620756"/>
    <w:rsid w:val="00645F73"/>
    <w:rsid w:val="006F0305"/>
    <w:rsid w:val="00705B32"/>
    <w:rsid w:val="00711B62"/>
    <w:rsid w:val="007B4CA3"/>
    <w:rsid w:val="007D7A03"/>
    <w:rsid w:val="007F4341"/>
    <w:rsid w:val="008D4D38"/>
    <w:rsid w:val="009576D4"/>
    <w:rsid w:val="00961920"/>
    <w:rsid w:val="009B5AD3"/>
    <w:rsid w:val="009D595F"/>
    <w:rsid w:val="009E5640"/>
    <w:rsid w:val="00A05B6A"/>
    <w:rsid w:val="00A2295A"/>
    <w:rsid w:val="00AA7F9D"/>
    <w:rsid w:val="00AC2A1D"/>
    <w:rsid w:val="00AC51C1"/>
    <w:rsid w:val="00BF125A"/>
    <w:rsid w:val="00C22445"/>
    <w:rsid w:val="00C361D7"/>
    <w:rsid w:val="00C63B0D"/>
    <w:rsid w:val="00D12832"/>
    <w:rsid w:val="00D228BB"/>
    <w:rsid w:val="00D22D55"/>
    <w:rsid w:val="00DC2416"/>
    <w:rsid w:val="00E20465"/>
    <w:rsid w:val="00E243D3"/>
    <w:rsid w:val="00E357B2"/>
    <w:rsid w:val="00E60CDF"/>
    <w:rsid w:val="00E9682E"/>
    <w:rsid w:val="00EE1522"/>
    <w:rsid w:val="00F14CA1"/>
    <w:rsid w:val="00F21D0B"/>
    <w:rsid w:val="00FD705C"/>
    <w:rsid w:val="00FE2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7D5DC9"/>
  <w15:docId w15:val="{A43F84E3-8F64-49AE-A2AE-AC3F0523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B7D5D"/>
    <w:pPr>
      <w:keepNext/>
      <w:spacing w:line="240" w:lineRule="auto"/>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D5D"/>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D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5D"/>
    <w:rPr>
      <w:rFonts w:ascii="Tahoma" w:hAnsi="Tahoma" w:cs="Tahoma"/>
      <w:sz w:val="16"/>
      <w:szCs w:val="16"/>
    </w:rPr>
  </w:style>
  <w:style w:type="character" w:customStyle="1" w:styleId="Heading3Char">
    <w:name w:val="Heading 3 Char"/>
    <w:basedOn w:val="DefaultParagraphFont"/>
    <w:link w:val="Heading3"/>
    <w:rsid w:val="000B7D5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B7D5D"/>
    <w:pPr>
      <w:spacing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1B62"/>
    <w:pPr>
      <w:tabs>
        <w:tab w:val="center" w:pos="4680"/>
        <w:tab w:val="right" w:pos="9360"/>
      </w:tabs>
      <w:spacing w:line="240" w:lineRule="auto"/>
    </w:pPr>
  </w:style>
  <w:style w:type="character" w:customStyle="1" w:styleId="HeaderChar">
    <w:name w:val="Header Char"/>
    <w:basedOn w:val="DefaultParagraphFont"/>
    <w:link w:val="Header"/>
    <w:uiPriority w:val="99"/>
    <w:rsid w:val="00711B62"/>
  </w:style>
  <w:style w:type="paragraph" w:styleId="Footer">
    <w:name w:val="footer"/>
    <w:basedOn w:val="Normal"/>
    <w:link w:val="FooterChar"/>
    <w:uiPriority w:val="99"/>
    <w:unhideWhenUsed/>
    <w:rsid w:val="00711B62"/>
    <w:pPr>
      <w:tabs>
        <w:tab w:val="center" w:pos="4680"/>
        <w:tab w:val="right" w:pos="9360"/>
      </w:tabs>
      <w:spacing w:line="240" w:lineRule="auto"/>
    </w:pPr>
  </w:style>
  <w:style w:type="character" w:customStyle="1" w:styleId="FooterChar">
    <w:name w:val="Footer Char"/>
    <w:basedOn w:val="DefaultParagraphFont"/>
    <w:link w:val="Footer"/>
    <w:uiPriority w:val="99"/>
    <w:rsid w:val="00711B62"/>
  </w:style>
  <w:style w:type="character" w:styleId="CommentReference">
    <w:name w:val="annotation reference"/>
    <w:basedOn w:val="DefaultParagraphFont"/>
    <w:uiPriority w:val="99"/>
    <w:semiHidden/>
    <w:unhideWhenUsed/>
    <w:rsid w:val="00D22D55"/>
    <w:rPr>
      <w:sz w:val="16"/>
      <w:szCs w:val="16"/>
    </w:rPr>
  </w:style>
  <w:style w:type="paragraph" w:styleId="CommentText">
    <w:name w:val="annotation text"/>
    <w:basedOn w:val="Normal"/>
    <w:link w:val="CommentTextChar"/>
    <w:uiPriority w:val="99"/>
    <w:semiHidden/>
    <w:unhideWhenUsed/>
    <w:rsid w:val="00D22D55"/>
    <w:pPr>
      <w:spacing w:line="240" w:lineRule="auto"/>
    </w:pPr>
    <w:rPr>
      <w:sz w:val="20"/>
      <w:szCs w:val="20"/>
    </w:rPr>
  </w:style>
  <w:style w:type="character" w:customStyle="1" w:styleId="CommentTextChar">
    <w:name w:val="Comment Text Char"/>
    <w:basedOn w:val="DefaultParagraphFont"/>
    <w:link w:val="CommentText"/>
    <w:uiPriority w:val="99"/>
    <w:semiHidden/>
    <w:rsid w:val="00D22D55"/>
    <w:rPr>
      <w:sz w:val="20"/>
      <w:szCs w:val="20"/>
    </w:rPr>
  </w:style>
  <w:style w:type="paragraph" w:styleId="CommentSubject">
    <w:name w:val="annotation subject"/>
    <w:basedOn w:val="CommentText"/>
    <w:next w:val="CommentText"/>
    <w:link w:val="CommentSubjectChar"/>
    <w:uiPriority w:val="99"/>
    <w:semiHidden/>
    <w:unhideWhenUsed/>
    <w:rsid w:val="00D22D55"/>
    <w:rPr>
      <w:b/>
      <w:bCs/>
    </w:rPr>
  </w:style>
  <w:style w:type="character" w:customStyle="1" w:styleId="CommentSubjectChar">
    <w:name w:val="Comment Subject Char"/>
    <w:basedOn w:val="CommentTextChar"/>
    <w:link w:val="CommentSubject"/>
    <w:uiPriority w:val="99"/>
    <w:semiHidden/>
    <w:rsid w:val="00D22D55"/>
    <w:rPr>
      <w:b/>
      <w:bCs/>
      <w:sz w:val="20"/>
      <w:szCs w:val="20"/>
    </w:rPr>
  </w:style>
  <w:style w:type="paragraph" w:styleId="Revision">
    <w:name w:val="Revision"/>
    <w:hidden/>
    <w:uiPriority w:val="99"/>
    <w:semiHidden/>
    <w:rsid w:val="00D22D5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8BA8-9559-4D9A-9A0E-DCF4080F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Town2</dc:creator>
  <cp:lastModifiedBy>TownINT2</cp:lastModifiedBy>
  <cp:revision>13</cp:revision>
  <cp:lastPrinted>2020-07-06T17:51:00Z</cp:lastPrinted>
  <dcterms:created xsi:type="dcterms:W3CDTF">2020-06-30T18:52:00Z</dcterms:created>
  <dcterms:modified xsi:type="dcterms:W3CDTF">2023-04-10T15:52:00Z</dcterms:modified>
</cp:coreProperties>
</file>